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14:paraId="0906B5C5" w14:textId="77777777" w:rsidTr="003D5B5B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48E167" w14:textId="77777777" w:rsidR="003E6360" w:rsidRPr="002D6EC9" w:rsidRDefault="003E6360" w:rsidP="003D5B5B">
            <w:pPr>
              <w:jc w:val="center"/>
            </w:pPr>
          </w:p>
          <w:p w14:paraId="66FC0DB6" w14:textId="77777777" w:rsidR="003E6360" w:rsidRPr="002E7BAF" w:rsidRDefault="003E6360" w:rsidP="003D5B5B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6EA6E6D1" w14:textId="77777777" w:rsidR="003E6360" w:rsidRDefault="003E6360" w:rsidP="003D5B5B">
            <w:pPr>
              <w:jc w:val="center"/>
              <w:rPr>
                <w:b/>
              </w:rPr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nacrtu prijedloga odluke </w:t>
            </w:r>
          </w:p>
          <w:p w14:paraId="13F1C8C1" w14:textId="77777777" w:rsidR="003E6360" w:rsidRPr="00191F94" w:rsidRDefault="003E6360" w:rsidP="003D5B5B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14:paraId="3DAF4C16" w14:textId="77777777" w:rsidR="003E6360" w:rsidRPr="002D6EC9" w:rsidRDefault="003E6360" w:rsidP="003D5B5B">
            <w:pPr>
              <w:jc w:val="center"/>
            </w:pPr>
          </w:p>
        </w:tc>
      </w:tr>
      <w:tr w:rsidR="003E6360" w:rsidRPr="002D6EC9" w14:paraId="7A6BBF68" w14:textId="77777777" w:rsidTr="003D5B5B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780EDF" w14:textId="77777777" w:rsidR="003E6360" w:rsidRPr="00407EE1" w:rsidRDefault="003E6360" w:rsidP="003D5B5B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5DF65B7" w14:textId="77777777" w:rsidR="00FB76E4" w:rsidRDefault="00FB76E4" w:rsidP="00FB76E4"/>
          <w:p w14:paraId="764DFC1D" w14:textId="33BD23D1" w:rsidR="003E6360" w:rsidRDefault="001D74B4" w:rsidP="00693496">
            <w:r>
              <w:t>Nacrt prijedloga</w:t>
            </w:r>
            <w:r w:rsidR="00D0452F">
              <w:t xml:space="preserve"> </w:t>
            </w:r>
            <w:r w:rsidR="00D144B0">
              <w:t>Izmjena</w:t>
            </w:r>
            <w:r w:rsidR="00770712">
              <w:t xml:space="preserve"> i dopuna</w:t>
            </w:r>
            <w:r w:rsidR="00D144B0">
              <w:t xml:space="preserve"> </w:t>
            </w:r>
            <w:r w:rsidR="00D0452F">
              <w:t>P</w:t>
            </w:r>
            <w:r>
              <w:t>rog</w:t>
            </w:r>
            <w:r w:rsidR="00D0452F">
              <w:t>rama državne potpore za kulturna</w:t>
            </w:r>
            <w:r>
              <w:t xml:space="preserve"> događanja na području Grada Zagreba za razdoblje od 2024. do 2025. godine</w:t>
            </w:r>
          </w:p>
          <w:p w14:paraId="28CDCE30" w14:textId="77777777" w:rsidR="001D74B4" w:rsidRPr="00866BB1" w:rsidRDefault="001D74B4" w:rsidP="001D74B4">
            <w:pPr>
              <w:jc w:val="both"/>
            </w:pPr>
          </w:p>
        </w:tc>
      </w:tr>
      <w:tr w:rsidR="003E6360" w:rsidRPr="002D6EC9" w14:paraId="43F8266E" w14:textId="77777777" w:rsidTr="003D5B5B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9AECEC" w14:textId="77777777" w:rsidR="003E6360" w:rsidRPr="00407EE1" w:rsidRDefault="003E6360" w:rsidP="003D5B5B">
            <w:pPr>
              <w:rPr>
                <w:b/>
              </w:rPr>
            </w:pPr>
            <w:r w:rsidRPr="00407EE1">
              <w:rPr>
                <w:b/>
              </w:rPr>
              <w:t>Naziv gradskog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7FE230" w14:textId="77777777" w:rsidR="001D74B4" w:rsidRDefault="001D74B4" w:rsidP="00FB76E4">
            <w:pPr>
              <w:jc w:val="center"/>
            </w:pPr>
          </w:p>
          <w:p w14:paraId="31153E14" w14:textId="77777777" w:rsidR="003E6360" w:rsidRDefault="003E6360" w:rsidP="00086225">
            <w:r w:rsidRPr="00FB76E4">
              <w:t xml:space="preserve">Gradski ured za </w:t>
            </w:r>
            <w:r w:rsidR="00FB76E4" w:rsidRPr="00FB76E4">
              <w:t>gospodarstvo, ekološku održivost i strategijsko planiranje</w:t>
            </w:r>
          </w:p>
          <w:p w14:paraId="16FB5BA9" w14:textId="77777777" w:rsidR="001D74B4" w:rsidRPr="00FB76E4" w:rsidRDefault="001D74B4" w:rsidP="00FB76E4">
            <w:pPr>
              <w:jc w:val="center"/>
            </w:pPr>
          </w:p>
        </w:tc>
      </w:tr>
      <w:tr w:rsidR="003E6360" w:rsidRPr="002D6EC9" w14:paraId="3FB3DEE5" w14:textId="77777777" w:rsidTr="00A43CF1">
        <w:trPr>
          <w:trHeight w:val="84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E7211B" w14:textId="77777777" w:rsidR="003E6360" w:rsidRPr="00D22C35" w:rsidRDefault="003E6360" w:rsidP="003D5B5B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728B6E" w14:textId="3AFDB207" w:rsidR="00D144B0" w:rsidRPr="002F1BCD" w:rsidRDefault="00D144B0" w:rsidP="000C05C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</w:pPr>
            <w:r w:rsidRPr="0057589D">
              <w:rPr>
                <w:bdr w:val="none" w:sz="0" w:space="0" w:color="auto" w:frame="1"/>
              </w:rPr>
              <w:t>Gradska skupština</w:t>
            </w:r>
            <w:r>
              <w:rPr>
                <w:bdr w:val="none" w:sz="0" w:space="0" w:color="auto" w:frame="1"/>
              </w:rPr>
              <w:t xml:space="preserve"> </w:t>
            </w:r>
            <w:r w:rsidRPr="0057589D">
              <w:rPr>
                <w:bdr w:val="none" w:sz="0" w:space="0" w:color="auto" w:frame="1"/>
              </w:rPr>
              <w:t>Grada</w:t>
            </w:r>
            <w:r>
              <w:rPr>
                <w:bdr w:val="none" w:sz="0" w:space="0" w:color="auto" w:frame="1"/>
              </w:rPr>
              <w:t xml:space="preserve"> </w:t>
            </w:r>
            <w:r w:rsidRPr="0057589D">
              <w:rPr>
                <w:bdr w:val="none" w:sz="0" w:space="0" w:color="auto" w:frame="1"/>
              </w:rPr>
              <w:t>Zagreba donijela je</w:t>
            </w:r>
            <w:r>
              <w:rPr>
                <w:bdr w:val="none" w:sz="0" w:space="0" w:color="auto" w:frame="1"/>
              </w:rPr>
              <w:t xml:space="preserve"> </w:t>
            </w:r>
            <w:r w:rsidRPr="002F1BCD">
              <w:rPr>
                <w:rFonts w:eastAsia="Calibri"/>
              </w:rPr>
              <w:t>P</w:t>
            </w:r>
            <w:bookmarkStart w:id="0" w:name="_Hlk140842291"/>
            <w:r w:rsidRPr="002F1BCD">
              <w:rPr>
                <w:rFonts w:eastAsia="Calibri"/>
              </w:rPr>
              <w:t xml:space="preserve">rogram državne potpore za kulturna događanja </w:t>
            </w:r>
            <w:bookmarkStart w:id="1" w:name="_Hlk154740720"/>
            <w:r w:rsidRPr="002F1BCD">
              <w:rPr>
                <w:rFonts w:eastAsia="Calibri"/>
              </w:rPr>
              <w:t>na području Grada Zagreba</w:t>
            </w:r>
            <w:bookmarkEnd w:id="0"/>
            <w:r w:rsidRPr="002F1BCD">
              <w:rPr>
                <w:rFonts w:eastAsia="Calibri"/>
              </w:rPr>
              <w:t xml:space="preserve"> za razdoblje od 2024. do 2025. godine</w:t>
            </w:r>
            <w:bookmarkEnd w:id="1"/>
            <w:r w:rsidR="00E44998" w:rsidRPr="002F1BCD">
              <w:rPr>
                <w:rFonts w:eastAsia="Calibri"/>
              </w:rPr>
              <w:t xml:space="preserve"> (</w:t>
            </w:r>
            <w:r w:rsidR="002F1BCD" w:rsidRPr="002F1BCD">
              <w:rPr>
                <w:rFonts w:eastAsia="Calibri"/>
              </w:rPr>
              <w:t xml:space="preserve">Službeni glasnik Grada Zagreba 7/24; </w:t>
            </w:r>
            <w:r w:rsidR="00E44998" w:rsidRPr="002F1BCD">
              <w:rPr>
                <w:rFonts w:eastAsia="Calibri"/>
              </w:rPr>
              <w:t>u daljnjem tekstu: Program)</w:t>
            </w:r>
            <w:r w:rsidRPr="002F1BCD">
              <w:rPr>
                <w:rFonts w:eastAsia="Calibri"/>
              </w:rPr>
              <w:t>.</w:t>
            </w:r>
          </w:p>
          <w:p w14:paraId="6F1211DA" w14:textId="7EC42C24" w:rsidR="003E6360" w:rsidRDefault="001D74B4" w:rsidP="000C05C7">
            <w:pPr>
              <w:tabs>
                <w:tab w:val="left" w:pos="983"/>
              </w:tabs>
              <w:jc w:val="both"/>
            </w:pPr>
            <w:r w:rsidRPr="001D74B4">
              <w:t>Prog</w:t>
            </w:r>
            <w:r w:rsidR="00A75EB0">
              <w:t xml:space="preserve">ram </w:t>
            </w:r>
            <w:r w:rsidRPr="001D74B4">
              <w:t xml:space="preserve">predstavlja akt temeljem kojeg Grad Zagreb kao Davatelj potpore </w:t>
            </w:r>
            <w:r w:rsidR="002F1BCD" w:rsidRPr="001D74B4">
              <w:t>dodjel</w:t>
            </w:r>
            <w:r w:rsidR="002F1BCD">
              <w:t>juje</w:t>
            </w:r>
            <w:r w:rsidR="00A75EB0">
              <w:t xml:space="preserve"> državne potpore za kulturna</w:t>
            </w:r>
            <w:r w:rsidRPr="001D74B4">
              <w:t xml:space="preserve"> događanja od interesa za Grad Zagreb.</w:t>
            </w:r>
          </w:p>
          <w:p w14:paraId="2343CEBC" w14:textId="490FA993" w:rsidR="001D74B4" w:rsidRDefault="001D74B4" w:rsidP="000C05C7">
            <w:pPr>
              <w:tabs>
                <w:tab w:val="left" w:pos="983"/>
              </w:tabs>
              <w:jc w:val="both"/>
            </w:pPr>
          </w:p>
          <w:p w14:paraId="71CA8C31" w14:textId="43977E84" w:rsidR="00E81936" w:rsidRDefault="00D144B0" w:rsidP="000C05C7">
            <w:pPr>
              <w:tabs>
                <w:tab w:val="left" w:pos="983"/>
              </w:tabs>
              <w:jc w:val="both"/>
              <w:rPr>
                <w:bCs/>
              </w:rPr>
            </w:pPr>
            <w:r>
              <w:rPr>
                <w:bCs/>
              </w:rPr>
              <w:t>Nacrtom prijedloga izmjena</w:t>
            </w:r>
            <w:r w:rsidR="002F1BCD">
              <w:rPr>
                <w:bCs/>
              </w:rPr>
              <w:t xml:space="preserve"> i dopuna</w:t>
            </w:r>
            <w:r>
              <w:rPr>
                <w:bCs/>
              </w:rPr>
              <w:t xml:space="preserve"> Programa</w:t>
            </w:r>
            <w:r w:rsidR="003D5B5B">
              <w:rPr>
                <w:bCs/>
              </w:rPr>
              <w:t>,</w:t>
            </w:r>
            <w:r w:rsidR="00E81936">
              <w:rPr>
                <w:bCs/>
              </w:rPr>
              <w:t xml:space="preserve"> u Poglavlju</w:t>
            </w:r>
            <w:r w:rsidR="002F1BCD">
              <w:rPr>
                <w:bCs/>
              </w:rPr>
              <w:t xml:space="preserve"> </w:t>
            </w:r>
            <w:r w:rsidR="00565C54">
              <w:rPr>
                <w:bCs/>
              </w:rPr>
              <w:t xml:space="preserve">I. </w:t>
            </w:r>
            <w:r w:rsidR="003D5B5B">
              <w:rPr>
                <w:bCs/>
              </w:rPr>
              <w:t xml:space="preserve">povećava se ukupan iznos sredstava predviđen za </w:t>
            </w:r>
            <w:r w:rsidR="003D5B5B" w:rsidRPr="003D5B5B">
              <w:rPr>
                <w:bCs/>
              </w:rPr>
              <w:t>cjelokupno razdoblje od 2024. do 2025. godine</w:t>
            </w:r>
            <w:r w:rsidR="00E81936">
              <w:rPr>
                <w:bCs/>
              </w:rPr>
              <w:t>,</w:t>
            </w:r>
            <w:r w:rsidR="003D5B5B" w:rsidRPr="003D5B5B">
              <w:rPr>
                <w:bCs/>
              </w:rPr>
              <w:t xml:space="preserve"> </w:t>
            </w:r>
            <w:r w:rsidR="00E81936">
              <w:rPr>
                <w:bCs/>
              </w:rPr>
              <w:t>te</w:t>
            </w:r>
            <w:r w:rsidR="003D5B5B">
              <w:rPr>
                <w:bCs/>
              </w:rPr>
              <w:t xml:space="preserve"> sada </w:t>
            </w:r>
            <w:r w:rsidR="003D5B5B" w:rsidRPr="003D5B5B">
              <w:rPr>
                <w:bCs/>
              </w:rPr>
              <w:t>iznos</w:t>
            </w:r>
            <w:r w:rsidR="003D5B5B">
              <w:rPr>
                <w:bCs/>
              </w:rPr>
              <w:t>i</w:t>
            </w:r>
            <w:r w:rsidR="003D5B5B" w:rsidRPr="003D5B5B">
              <w:rPr>
                <w:bCs/>
              </w:rPr>
              <w:t xml:space="preserve"> 3.450.000,00 eura</w:t>
            </w:r>
            <w:r w:rsidR="00E81936">
              <w:rPr>
                <w:bCs/>
              </w:rPr>
              <w:t>. Povećava se i iznos planiran za 2025. na 1.850.000,00 eura.</w:t>
            </w:r>
          </w:p>
          <w:p w14:paraId="0C885C37" w14:textId="7D069E47" w:rsidR="00A07CA1" w:rsidRPr="00A07CA1" w:rsidRDefault="000C348A" w:rsidP="00E44998">
            <w:pPr>
              <w:tabs>
                <w:tab w:val="left" w:pos="983"/>
              </w:tabs>
              <w:jc w:val="both"/>
              <w:rPr>
                <w:bCs/>
              </w:rPr>
            </w:pPr>
            <w:r>
              <w:rPr>
                <w:bCs/>
              </w:rPr>
              <w:t>U poglavlju II. u točki 4</w:t>
            </w:r>
            <w:r w:rsidR="00565C54">
              <w:rPr>
                <w:bCs/>
              </w:rPr>
              <w:t xml:space="preserve">. </w:t>
            </w:r>
            <w:r>
              <w:rPr>
                <w:bCs/>
              </w:rPr>
              <w:t xml:space="preserve">se </w:t>
            </w:r>
            <w:r w:rsidRPr="00A07CA1">
              <w:rPr>
                <w:bCs/>
              </w:rPr>
              <w:t xml:space="preserve">propisuje da Prijavitelj, prilikom podnošenja Prijave na javni poziv, može podnijeti Prijavu samo za jednu razinu </w:t>
            </w:r>
            <w:r>
              <w:rPr>
                <w:bCs/>
              </w:rPr>
              <w:t>te mu se može</w:t>
            </w:r>
            <w:r w:rsidRPr="00A07CA1">
              <w:rPr>
                <w:bCs/>
              </w:rPr>
              <w:t xml:space="preserve"> odobriti potpora </w:t>
            </w:r>
            <w:r>
              <w:rPr>
                <w:bCs/>
              </w:rPr>
              <w:t>samo</w:t>
            </w:r>
            <w:r w:rsidRPr="00A07CA1">
              <w:rPr>
                <w:bCs/>
              </w:rPr>
              <w:t xml:space="preserve"> za jedno događanje</w:t>
            </w:r>
            <w:r>
              <w:rPr>
                <w:bCs/>
              </w:rPr>
              <w:t xml:space="preserve"> godišnje</w:t>
            </w:r>
            <w:r w:rsidRPr="00A07CA1">
              <w:rPr>
                <w:bCs/>
              </w:rPr>
              <w:t xml:space="preserve">. </w:t>
            </w:r>
            <w:r>
              <w:rPr>
                <w:bCs/>
              </w:rPr>
              <w:t>Propisane su dvije razine događanja te uvjeti za pojedinu razinu događanja, minimalan i maksimalan broj bodova za dodjelu potpora. P</w:t>
            </w:r>
            <w:r w:rsidR="00565C54">
              <w:rPr>
                <w:bCs/>
              </w:rPr>
              <w:t>ropisuje se</w:t>
            </w:r>
            <w:r w:rsidR="00046EF6">
              <w:rPr>
                <w:bCs/>
              </w:rPr>
              <w:t xml:space="preserve"> </w:t>
            </w:r>
            <w:r w:rsidR="002F1BCD">
              <w:rPr>
                <w:bCs/>
              </w:rPr>
              <w:t>obveza</w:t>
            </w:r>
            <w:r w:rsidR="00E81936">
              <w:rPr>
                <w:bCs/>
              </w:rPr>
              <w:t xml:space="preserve"> dostavljanja dokaza o ispunjavanju uvjeta u slučaju ako je događanje održano nakon podnošenja Prijave, a prije donošenja zaključka o odabiru korisnika državne potpore</w:t>
            </w:r>
            <w:r w:rsidR="002F1BCD">
              <w:rPr>
                <w:bCs/>
              </w:rPr>
              <w:t xml:space="preserve"> te </w:t>
            </w:r>
            <w:r w:rsidR="00006B5F">
              <w:rPr>
                <w:bCs/>
              </w:rPr>
              <w:t xml:space="preserve">da </w:t>
            </w:r>
            <w:r w:rsidR="00006B5F" w:rsidRPr="00A07CA1">
              <w:rPr>
                <w:bCs/>
              </w:rPr>
              <w:t>Prijava</w:t>
            </w:r>
            <w:r w:rsidR="00006B5F" w:rsidRPr="00A07CA1">
              <w:rPr>
                <w:bCs/>
                <w:lang w:bidi="hr-HR"/>
              </w:rPr>
              <w:t xml:space="preserve"> neće biti uvrštena na rang-listu za dodjelu potpora</w:t>
            </w:r>
            <w:r w:rsidR="00225ED1">
              <w:rPr>
                <w:bCs/>
                <w:lang w:bidi="hr-HR"/>
              </w:rPr>
              <w:t>,</w:t>
            </w:r>
            <w:r w:rsidR="00006B5F" w:rsidRPr="00A07CA1">
              <w:rPr>
                <w:bCs/>
                <w:lang w:bidi="hr-HR"/>
              </w:rPr>
              <w:t xml:space="preserve"> </w:t>
            </w:r>
            <w:r w:rsidR="00006B5F">
              <w:rPr>
                <w:bCs/>
                <w:lang w:bidi="hr-HR"/>
              </w:rPr>
              <w:t>a</w:t>
            </w:r>
            <w:r w:rsidR="00A07CA1" w:rsidRPr="00A07CA1">
              <w:rPr>
                <w:bCs/>
                <w:lang w:bidi="hr-HR"/>
              </w:rPr>
              <w:t xml:space="preserve">ko u roku od 8 dana od dana poziva za dostavu dokaza o ispunjavanju uvjeta putem elektroničke pošte, Prijavitelj ne dostavi tražene dokaze ili ako Povjerenstvo </w:t>
            </w:r>
            <w:r w:rsidR="00A07CA1" w:rsidRPr="00A07CA1">
              <w:rPr>
                <w:bCs/>
              </w:rPr>
              <w:t>utvrdi</w:t>
            </w:r>
            <w:r w:rsidR="00225ED1">
              <w:rPr>
                <w:bCs/>
              </w:rPr>
              <w:t xml:space="preserve"> da</w:t>
            </w:r>
            <w:r w:rsidR="00006B5F">
              <w:rPr>
                <w:bCs/>
              </w:rPr>
              <w:t xml:space="preserve"> Prijava</w:t>
            </w:r>
            <w:r w:rsidR="00006B5F" w:rsidRPr="00A07CA1">
              <w:rPr>
                <w:bCs/>
              </w:rPr>
              <w:t xml:space="preserve"> ne ispunjava uvjete za pojedinu razinu događanja</w:t>
            </w:r>
            <w:r w:rsidR="00046EF6">
              <w:rPr>
                <w:bCs/>
              </w:rPr>
              <w:t>.</w:t>
            </w:r>
          </w:p>
          <w:p w14:paraId="4494E173" w14:textId="77777777" w:rsidR="00A07CA1" w:rsidRDefault="00A07CA1" w:rsidP="00E44998">
            <w:pPr>
              <w:tabs>
                <w:tab w:val="left" w:pos="983"/>
              </w:tabs>
              <w:jc w:val="both"/>
              <w:rPr>
                <w:bCs/>
              </w:rPr>
            </w:pPr>
          </w:p>
          <w:p w14:paraId="32BE2F08" w14:textId="2A04CAF7" w:rsidR="003D5B5B" w:rsidRDefault="00565C54" w:rsidP="000C05C7">
            <w:pPr>
              <w:tabs>
                <w:tab w:val="left" w:pos="983"/>
              </w:tabs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A07CA1">
              <w:rPr>
                <w:bCs/>
              </w:rPr>
              <w:t xml:space="preserve"> toč</w:t>
            </w:r>
            <w:r>
              <w:rPr>
                <w:bCs/>
              </w:rPr>
              <w:t>k</w:t>
            </w:r>
            <w:r w:rsidR="00A07CA1">
              <w:rPr>
                <w:bCs/>
              </w:rPr>
              <w:t>i 5. mijenja se m</w:t>
            </w:r>
            <w:r w:rsidR="003D5B5B" w:rsidRPr="003D5B5B">
              <w:rPr>
                <w:bCs/>
              </w:rPr>
              <w:t xml:space="preserve">aksimalni iznos potpore po korisniku godišnje za događanje prve razine </w:t>
            </w:r>
            <w:r w:rsidR="00A07CA1">
              <w:rPr>
                <w:bCs/>
              </w:rPr>
              <w:t xml:space="preserve">te </w:t>
            </w:r>
            <w:r w:rsidR="00A07CA1">
              <w:rPr>
                <w:bCs/>
              </w:rPr>
              <w:lastRenderedPageBreak/>
              <w:t>iznosi</w:t>
            </w:r>
            <w:r w:rsidR="003D5B5B" w:rsidRPr="003D5B5B">
              <w:rPr>
                <w:bCs/>
              </w:rPr>
              <w:t xml:space="preserve"> 4</w:t>
            </w:r>
            <w:r w:rsidR="000C05C7">
              <w:rPr>
                <w:bCs/>
              </w:rPr>
              <w:t xml:space="preserve">50.000,00 eura, </w:t>
            </w:r>
            <w:r w:rsidR="00A07CA1">
              <w:rPr>
                <w:bCs/>
              </w:rPr>
              <w:t xml:space="preserve">a </w:t>
            </w:r>
            <w:r w:rsidR="000C05C7">
              <w:rPr>
                <w:bCs/>
              </w:rPr>
              <w:t xml:space="preserve">za </w:t>
            </w:r>
            <w:r w:rsidR="003D5B5B" w:rsidRPr="003D5B5B">
              <w:rPr>
                <w:bCs/>
              </w:rPr>
              <w:t xml:space="preserve">događanje druge razine </w:t>
            </w:r>
            <w:r w:rsidR="00A07CA1">
              <w:rPr>
                <w:bCs/>
              </w:rPr>
              <w:t>iznosi</w:t>
            </w:r>
            <w:r w:rsidR="00014163">
              <w:rPr>
                <w:bCs/>
              </w:rPr>
              <w:t xml:space="preserve"> </w:t>
            </w:r>
            <w:r w:rsidR="003D5B5B" w:rsidRPr="003D5B5B">
              <w:rPr>
                <w:bCs/>
              </w:rPr>
              <w:t>150.000,00 eura</w:t>
            </w:r>
            <w:r>
              <w:rPr>
                <w:bCs/>
              </w:rPr>
              <w:t xml:space="preserve"> te se Prilog 1. Programa zamjenjuje novim prilogom.</w:t>
            </w:r>
          </w:p>
          <w:p w14:paraId="248C13AF" w14:textId="25CBB7A6" w:rsidR="001D74B4" w:rsidRPr="00A43CF1" w:rsidRDefault="001D74B4" w:rsidP="00A43CF1"/>
        </w:tc>
      </w:tr>
      <w:tr w:rsidR="003E6360" w:rsidRPr="002D6EC9" w14:paraId="5473B759" w14:textId="77777777" w:rsidTr="003D5B5B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7AC663" w14:textId="77777777" w:rsidR="001D74B4" w:rsidRDefault="001D74B4" w:rsidP="003D5B5B">
            <w:pPr>
              <w:jc w:val="center"/>
              <w:rPr>
                <w:b/>
              </w:rPr>
            </w:pPr>
          </w:p>
          <w:p w14:paraId="6B19C3F1" w14:textId="77777777" w:rsidR="001D74B4" w:rsidRDefault="001D74B4" w:rsidP="003D5B5B">
            <w:pPr>
              <w:jc w:val="center"/>
              <w:rPr>
                <w:b/>
              </w:rPr>
            </w:pPr>
          </w:p>
          <w:p w14:paraId="567ED7AE" w14:textId="77777777" w:rsidR="003E6360" w:rsidRDefault="003E6360" w:rsidP="003D5B5B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5B25140A" w14:textId="54B079C8" w:rsidR="00DB1E84" w:rsidRPr="00D22C35" w:rsidRDefault="003E6360" w:rsidP="003D5B5B">
            <w:pPr>
              <w:jc w:val="center"/>
              <w:rPr>
                <w:b/>
              </w:rPr>
            </w:pPr>
            <w:r w:rsidRPr="00837E7E">
              <w:rPr>
                <w:b/>
              </w:rPr>
              <w:t xml:space="preserve">od </w:t>
            </w:r>
            <w:r w:rsidR="000511CE" w:rsidRPr="00837E7E">
              <w:rPr>
                <w:b/>
              </w:rPr>
              <w:t xml:space="preserve"> </w:t>
            </w:r>
            <w:r w:rsidR="000C348A" w:rsidRPr="000C348A">
              <w:rPr>
                <w:b/>
              </w:rPr>
              <w:t>5</w:t>
            </w:r>
            <w:r w:rsidR="00B440B5" w:rsidRPr="000C348A">
              <w:rPr>
                <w:b/>
              </w:rPr>
              <w:t>.</w:t>
            </w:r>
            <w:r w:rsidR="00DB1E84" w:rsidRPr="000C348A">
              <w:rPr>
                <w:b/>
              </w:rPr>
              <w:t xml:space="preserve"> </w:t>
            </w:r>
            <w:r w:rsidR="00D0452F" w:rsidRPr="000C348A">
              <w:rPr>
                <w:b/>
              </w:rPr>
              <w:t>prosinca 2024</w:t>
            </w:r>
            <w:r w:rsidR="001D74B4" w:rsidRPr="000C348A">
              <w:rPr>
                <w:b/>
              </w:rPr>
              <w:t>.</w:t>
            </w:r>
            <w:r w:rsidRPr="000C348A">
              <w:rPr>
                <w:b/>
              </w:rPr>
              <w:t xml:space="preserve"> do </w:t>
            </w:r>
            <w:r w:rsidR="00B21EBC">
              <w:rPr>
                <w:b/>
              </w:rPr>
              <w:t>4</w:t>
            </w:r>
            <w:bookmarkStart w:id="2" w:name="_GoBack"/>
            <w:bookmarkEnd w:id="2"/>
            <w:r w:rsidR="008123C4" w:rsidRPr="000C348A">
              <w:rPr>
                <w:b/>
              </w:rPr>
              <w:t>.</w:t>
            </w:r>
            <w:r w:rsidR="00B440B5" w:rsidRPr="000C348A">
              <w:rPr>
                <w:b/>
              </w:rPr>
              <w:t xml:space="preserve"> </w:t>
            </w:r>
            <w:r w:rsidR="001D74B4" w:rsidRPr="000C348A">
              <w:rPr>
                <w:b/>
              </w:rPr>
              <w:t>siječnja</w:t>
            </w:r>
            <w:r w:rsidR="00AF2E57" w:rsidRPr="000C348A">
              <w:rPr>
                <w:b/>
              </w:rPr>
              <w:t xml:space="preserve"> </w:t>
            </w:r>
            <w:r w:rsidR="00D0452F" w:rsidRPr="000C348A">
              <w:rPr>
                <w:b/>
              </w:rPr>
              <w:t>2025</w:t>
            </w:r>
            <w:r w:rsidR="00867030" w:rsidRPr="000C348A">
              <w:rPr>
                <w:b/>
              </w:rPr>
              <w:t>.</w:t>
            </w:r>
          </w:p>
          <w:p w14:paraId="387E97B4" w14:textId="77777777" w:rsidR="003E6360" w:rsidRDefault="003E6360" w:rsidP="003D5B5B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14:paraId="6B8EA696" w14:textId="77777777" w:rsidR="00DB1E84" w:rsidRDefault="00DB1E84" w:rsidP="003D5B5B">
            <w:pPr>
              <w:jc w:val="center"/>
              <w:rPr>
                <w:b/>
                <w:i/>
              </w:rPr>
            </w:pPr>
          </w:p>
          <w:p w14:paraId="5A99AC4C" w14:textId="77777777" w:rsidR="00A5026B" w:rsidRPr="00D22C35" w:rsidRDefault="00A5026B" w:rsidP="003D5B5B">
            <w:pPr>
              <w:jc w:val="center"/>
              <w:rPr>
                <w:b/>
                <w:i/>
              </w:rPr>
            </w:pPr>
          </w:p>
        </w:tc>
      </w:tr>
      <w:tr w:rsidR="003E6360" w:rsidRPr="002D6EC9" w14:paraId="46C1ED3E" w14:textId="77777777" w:rsidTr="003D5B5B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64DC611" w14:textId="77777777" w:rsidR="003E6360" w:rsidRPr="002D6EC9" w:rsidRDefault="003E6360" w:rsidP="003D5B5B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0B47A3B" w14:textId="77777777" w:rsidR="003E6360" w:rsidRPr="002D6EC9" w:rsidRDefault="003E6360" w:rsidP="003D5B5B"/>
        </w:tc>
      </w:tr>
      <w:tr w:rsidR="003E6360" w:rsidRPr="002D6EC9" w14:paraId="7B93E05A" w14:textId="77777777" w:rsidTr="003D5B5B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B74C20" w14:textId="77777777" w:rsidR="003E6360" w:rsidRPr="002D6EC9" w:rsidRDefault="003E6360" w:rsidP="003D5B5B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AF030FB" w14:textId="77777777" w:rsidR="003E6360" w:rsidRPr="002D6EC9" w:rsidRDefault="003E6360" w:rsidP="003D5B5B"/>
        </w:tc>
      </w:tr>
      <w:tr w:rsidR="003E6360" w:rsidRPr="002D6EC9" w14:paraId="50F0F704" w14:textId="77777777" w:rsidTr="003D5B5B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12CE5C" w14:textId="77777777" w:rsidR="003E6360" w:rsidRPr="002D6EC9" w:rsidRDefault="003E6360" w:rsidP="003D5B5B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3838E64" w14:textId="77777777" w:rsidR="003E6360" w:rsidRDefault="003E6360" w:rsidP="003D5B5B"/>
          <w:p w14:paraId="58FA6C9E" w14:textId="77777777" w:rsidR="003E6360" w:rsidRDefault="003E6360" w:rsidP="003D5B5B"/>
          <w:p w14:paraId="1A25BE85" w14:textId="77777777" w:rsidR="003E6360" w:rsidRDefault="003E6360" w:rsidP="003D5B5B"/>
          <w:p w14:paraId="350AB4FB" w14:textId="77777777" w:rsidR="003E6360" w:rsidRDefault="003E6360" w:rsidP="003D5B5B"/>
          <w:p w14:paraId="76CDD1A7" w14:textId="77777777" w:rsidR="003E6360" w:rsidRPr="002D6EC9" w:rsidRDefault="003E6360" w:rsidP="003D5B5B"/>
        </w:tc>
      </w:tr>
      <w:tr w:rsidR="003E6360" w:rsidRPr="002D6EC9" w14:paraId="077F4FE6" w14:textId="77777777" w:rsidTr="003D5B5B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7413E54" w14:textId="77777777" w:rsidR="003E6360" w:rsidRPr="002D6EC9" w:rsidRDefault="003E6360" w:rsidP="003D5B5B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14:paraId="2D00E93E" w14:textId="77777777" w:rsidR="003E6360" w:rsidRPr="002D6EC9" w:rsidRDefault="003E6360" w:rsidP="003D5B5B"/>
          <w:p w14:paraId="1700C95E" w14:textId="77777777" w:rsidR="003E6360" w:rsidRPr="002E7BAF" w:rsidRDefault="003E6360" w:rsidP="003D5B5B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439C676" w14:textId="77777777" w:rsidR="003E6360" w:rsidRPr="002D6EC9" w:rsidRDefault="003E6360" w:rsidP="003D5B5B"/>
        </w:tc>
      </w:tr>
      <w:tr w:rsidR="003E6360" w:rsidRPr="002D6EC9" w14:paraId="372CAC1A" w14:textId="77777777" w:rsidTr="003D5B5B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A28D26B" w14:textId="77777777" w:rsidR="003E6360" w:rsidRPr="002D6EC9" w:rsidRDefault="003E6360" w:rsidP="003D5B5B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B1D1EA0" w14:textId="77777777" w:rsidR="003E6360" w:rsidRPr="002D6EC9" w:rsidRDefault="003E6360" w:rsidP="003D5B5B"/>
        </w:tc>
      </w:tr>
      <w:tr w:rsidR="003E6360" w:rsidRPr="002D6EC9" w14:paraId="53C4DFE9" w14:textId="77777777" w:rsidTr="003D5B5B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47D34254" w14:textId="77777777" w:rsidR="003E6360" w:rsidRPr="002D6EC9" w:rsidRDefault="003E6360" w:rsidP="003D5B5B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A4650A" w14:textId="77777777" w:rsidR="003E6360" w:rsidRPr="002D6EC9" w:rsidRDefault="003E6360" w:rsidP="003D5B5B"/>
        </w:tc>
      </w:tr>
    </w:tbl>
    <w:p w14:paraId="42CEDF16" w14:textId="77777777" w:rsidR="003E6360" w:rsidRPr="007E6F96" w:rsidRDefault="003E6360" w:rsidP="003E6360">
      <w:pPr>
        <w:jc w:val="center"/>
        <w:rPr>
          <w:b/>
        </w:rPr>
      </w:pPr>
      <w:r w:rsidRPr="007E6F96">
        <w:rPr>
          <w:b/>
        </w:rPr>
        <w:t>Važna napomena:</w:t>
      </w:r>
    </w:p>
    <w:p w14:paraId="155128FC" w14:textId="77777777" w:rsidR="00867030" w:rsidRDefault="00C41BC7" w:rsidP="00C41BC7">
      <w:pPr>
        <w:jc w:val="center"/>
        <w:rPr>
          <w:b/>
        </w:rPr>
      </w:pPr>
      <w:r w:rsidRPr="00C41BC7">
        <w:rPr>
          <w:b/>
        </w:rPr>
        <w:t xml:space="preserve">Popunjeni obrazac dostaviti na adresu elektroničke pošte:  </w:t>
      </w:r>
    </w:p>
    <w:p w14:paraId="659E04CA" w14:textId="77777777" w:rsidR="00837E7E" w:rsidRDefault="00B21EBC" w:rsidP="00C41BC7">
      <w:pPr>
        <w:jc w:val="center"/>
        <w:rPr>
          <w:b/>
        </w:rPr>
      </w:pPr>
      <w:hyperlink r:id="rId5" w:history="1">
        <w:r w:rsidR="00C41BC7" w:rsidRPr="00837E7E">
          <w:rPr>
            <w:rStyle w:val="Hyperlink"/>
            <w:b/>
          </w:rPr>
          <w:t>savjetovanje-gospodarstvo@zagreb.hr</w:t>
        </w:r>
      </w:hyperlink>
      <w:r w:rsidR="00C41BC7" w:rsidRPr="00837E7E">
        <w:rPr>
          <w:b/>
        </w:rPr>
        <w:t xml:space="preserve">  </w:t>
      </w:r>
    </w:p>
    <w:p w14:paraId="7A2AB0E4" w14:textId="30324697" w:rsidR="00C41BC7" w:rsidRPr="000C348A" w:rsidRDefault="00C41BC7" w:rsidP="00C41BC7">
      <w:pPr>
        <w:jc w:val="center"/>
        <w:rPr>
          <w:b/>
        </w:rPr>
      </w:pPr>
      <w:r w:rsidRPr="000C348A">
        <w:rPr>
          <w:b/>
        </w:rPr>
        <w:t xml:space="preserve">zaključno do </w:t>
      </w:r>
      <w:r w:rsidR="00B21EBC">
        <w:rPr>
          <w:b/>
        </w:rPr>
        <w:t>4</w:t>
      </w:r>
      <w:r w:rsidRPr="000C348A">
        <w:rPr>
          <w:b/>
        </w:rPr>
        <w:t xml:space="preserve">. </w:t>
      </w:r>
      <w:r w:rsidR="001D74B4" w:rsidRPr="000C348A">
        <w:rPr>
          <w:b/>
        </w:rPr>
        <w:t>1</w:t>
      </w:r>
      <w:r w:rsidRPr="000C348A">
        <w:rPr>
          <w:b/>
        </w:rPr>
        <w:t>. 20</w:t>
      </w:r>
      <w:r w:rsidR="00B440B5" w:rsidRPr="000C348A">
        <w:rPr>
          <w:b/>
        </w:rPr>
        <w:t>2</w:t>
      </w:r>
      <w:r w:rsidR="00D0452F" w:rsidRPr="000C348A">
        <w:rPr>
          <w:b/>
        </w:rPr>
        <w:t>5</w:t>
      </w:r>
      <w:r w:rsidRPr="000C348A">
        <w:rPr>
          <w:b/>
        </w:rPr>
        <w:t>.</w:t>
      </w:r>
    </w:p>
    <w:p w14:paraId="52D1102A" w14:textId="77777777" w:rsidR="00C41BC7" w:rsidRPr="00C41BC7" w:rsidRDefault="00C41BC7" w:rsidP="00C41BC7">
      <w:pPr>
        <w:rPr>
          <w:b/>
        </w:rPr>
      </w:pPr>
    </w:p>
    <w:p w14:paraId="3966067B" w14:textId="77777777" w:rsidR="00C41BC7" w:rsidRPr="00C41BC7" w:rsidRDefault="00C41BC7" w:rsidP="00EE339F">
      <w:pPr>
        <w:jc w:val="both"/>
        <w:rPr>
          <w:b/>
        </w:rPr>
      </w:pPr>
      <w:r w:rsidRPr="00C41BC7">
        <w:rPr>
          <w:b/>
        </w:rPr>
        <w:t>Po završetku savjetovanja, sve pristigle primjedbe/prijedlozi biti će javno dostupni na internetskoj stranici Grada Zagreba. Ukoliko ne želite da Vaši osobni podaci (ime i prezime) budu javno objavljeni, molimo da to jasno istaknete pri slanju obrasca.</w:t>
      </w:r>
    </w:p>
    <w:p w14:paraId="1A1373C1" w14:textId="77777777" w:rsidR="00C41BC7" w:rsidRPr="00C41BC7" w:rsidRDefault="00C41BC7" w:rsidP="00EE339F">
      <w:pPr>
        <w:jc w:val="both"/>
        <w:rPr>
          <w:b/>
        </w:rPr>
      </w:pPr>
    </w:p>
    <w:p w14:paraId="774C6922" w14:textId="77777777" w:rsidR="00C41BC7" w:rsidRPr="00C41BC7" w:rsidRDefault="00C41BC7" w:rsidP="00EE339F">
      <w:pPr>
        <w:jc w:val="both"/>
        <w:rPr>
          <w:b/>
        </w:rPr>
      </w:pPr>
      <w:r w:rsidRPr="00C41BC7">
        <w:rPr>
          <w:b/>
        </w:rPr>
        <w:t>Anonimni, uvredljivi i irelevantni komentari neće se objaviti.</w:t>
      </w:r>
    </w:p>
    <w:p w14:paraId="496A3C21" w14:textId="77777777" w:rsidR="003E6360" w:rsidRDefault="003E6360" w:rsidP="003E6360">
      <w:pPr>
        <w:rPr>
          <w:sz w:val="22"/>
          <w:szCs w:val="22"/>
        </w:rPr>
      </w:pPr>
    </w:p>
    <w:p w14:paraId="0B91A4B8" w14:textId="77777777" w:rsidR="00AB3D82" w:rsidRDefault="00AB3D82"/>
    <w:sectPr w:rsidR="00AB3D82" w:rsidSect="003D5B5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443"/>
    <w:multiLevelType w:val="hybridMultilevel"/>
    <w:tmpl w:val="111E1B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608"/>
    <w:multiLevelType w:val="hybridMultilevel"/>
    <w:tmpl w:val="4F8E5FBC"/>
    <w:lvl w:ilvl="0" w:tplc="201A02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162A"/>
    <w:multiLevelType w:val="hybridMultilevel"/>
    <w:tmpl w:val="EDDC9002"/>
    <w:lvl w:ilvl="0" w:tplc="F2EC1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5BE4"/>
    <w:multiLevelType w:val="hybridMultilevel"/>
    <w:tmpl w:val="BC1022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0F0"/>
    <w:multiLevelType w:val="hybridMultilevel"/>
    <w:tmpl w:val="B7220D2C"/>
    <w:lvl w:ilvl="0" w:tplc="41CA50CA">
      <w:start w:val="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65D0"/>
    <w:multiLevelType w:val="hybridMultilevel"/>
    <w:tmpl w:val="6E449BD8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3F34"/>
    <w:multiLevelType w:val="hybridMultilevel"/>
    <w:tmpl w:val="01349B2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3567"/>
    <w:multiLevelType w:val="hybridMultilevel"/>
    <w:tmpl w:val="B746A39C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B25DE"/>
    <w:multiLevelType w:val="hybridMultilevel"/>
    <w:tmpl w:val="C8CA8FCE"/>
    <w:lvl w:ilvl="0" w:tplc="F2EC1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F0"/>
    <w:rsid w:val="00006B5F"/>
    <w:rsid w:val="00014163"/>
    <w:rsid w:val="0004175E"/>
    <w:rsid w:val="0004203B"/>
    <w:rsid w:val="00042BFA"/>
    <w:rsid w:val="00046EF6"/>
    <w:rsid w:val="000511CE"/>
    <w:rsid w:val="00064FB6"/>
    <w:rsid w:val="00067F81"/>
    <w:rsid w:val="00080019"/>
    <w:rsid w:val="000810F2"/>
    <w:rsid w:val="00086225"/>
    <w:rsid w:val="000B26B7"/>
    <w:rsid w:val="000C05C7"/>
    <w:rsid w:val="000C348A"/>
    <w:rsid w:val="000E27FA"/>
    <w:rsid w:val="000E6E2E"/>
    <w:rsid w:val="001214AA"/>
    <w:rsid w:val="00123B0F"/>
    <w:rsid w:val="001240D4"/>
    <w:rsid w:val="00130EB5"/>
    <w:rsid w:val="00140BDB"/>
    <w:rsid w:val="00146AC8"/>
    <w:rsid w:val="001960F0"/>
    <w:rsid w:val="001D74B4"/>
    <w:rsid w:val="001E3FED"/>
    <w:rsid w:val="00225ED1"/>
    <w:rsid w:val="002412E5"/>
    <w:rsid w:val="002769DB"/>
    <w:rsid w:val="002A4705"/>
    <w:rsid w:val="002F1BCD"/>
    <w:rsid w:val="003026AF"/>
    <w:rsid w:val="00310760"/>
    <w:rsid w:val="00325728"/>
    <w:rsid w:val="00351B8B"/>
    <w:rsid w:val="003B4365"/>
    <w:rsid w:val="003D5B5B"/>
    <w:rsid w:val="003E6360"/>
    <w:rsid w:val="0040512E"/>
    <w:rsid w:val="00435A07"/>
    <w:rsid w:val="004C4B16"/>
    <w:rsid w:val="004C5B0F"/>
    <w:rsid w:val="00510CC5"/>
    <w:rsid w:val="005501CE"/>
    <w:rsid w:val="00565C54"/>
    <w:rsid w:val="00585E64"/>
    <w:rsid w:val="005F46AE"/>
    <w:rsid w:val="00606AB9"/>
    <w:rsid w:val="0061359D"/>
    <w:rsid w:val="00637347"/>
    <w:rsid w:val="00693496"/>
    <w:rsid w:val="00704176"/>
    <w:rsid w:val="00707AC6"/>
    <w:rsid w:val="00770712"/>
    <w:rsid w:val="00794534"/>
    <w:rsid w:val="00807837"/>
    <w:rsid w:val="008123C4"/>
    <w:rsid w:val="00837E7E"/>
    <w:rsid w:val="00864D31"/>
    <w:rsid w:val="00867030"/>
    <w:rsid w:val="00922D5F"/>
    <w:rsid w:val="009322CE"/>
    <w:rsid w:val="00954470"/>
    <w:rsid w:val="00984E62"/>
    <w:rsid w:val="009943B8"/>
    <w:rsid w:val="009A3ADF"/>
    <w:rsid w:val="009B7682"/>
    <w:rsid w:val="009D162B"/>
    <w:rsid w:val="009F6F4D"/>
    <w:rsid w:val="00A07CA1"/>
    <w:rsid w:val="00A14692"/>
    <w:rsid w:val="00A155AE"/>
    <w:rsid w:val="00A36BC3"/>
    <w:rsid w:val="00A43CF1"/>
    <w:rsid w:val="00A5026B"/>
    <w:rsid w:val="00A75EB0"/>
    <w:rsid w:val="00A773B0"/>
    <w:rsid w:val="00AB3D82"/>
    <w:rsid w:val="00AF2E57"/>
    <w:rsid w:val="00B02C1D"/>
    <w:rsid w:val="00B036B7"/>
    <w:rsid w:val="00B0537B"/>
    <w:rsid w:val="00B13D8A"/>
    <w:rsid w:val="00B21EBC"/>
    <w:rsid w:val="00B440B5"/>
    <w:rsid w:val="00B92074"/>
    <w:rsid w:val="00BB230A"/>
    <w:rsid w:val="00BB6354"/>
    <w:rsid w:val="00BB7EAA"/>
    <w:rsid w:val="00BD087E"/>
    <w:rsid w:val="00BE2868"/>
    <w:rsid w:val="00BF5901"/>
    <w:rsid w:val="00C41BC7"/>
    <w:rsid w:val="00C61841"/>
    <w:rsid w:val="00C6302D"/>
    <w:rsid w:val="00C766FE"/>
    <w:rsid w:val="00D0452F"/>
    <w:rsid w:val="00D144B0"/>
    <w:rsid w:val="00D20102"/>
    <w:rsid w:val="00D645CC"/>
    <w:rsid w:val="00D66B63"/>
    <w:rsid w:val="00D820B2"/>
    <w:rsid w:val="00DA5E2F"/>
    <w:rsid w:val="00DA697C"/>
    <w:rsid w:val="00DB1E84"/>
    <w:rsid w:val="00DE6E38"/>
    <w:rsid w:val="00E3424D"/>
    <w:rsid w:val="00E44998"/>
    <w:rsid w:val="00E81936"/>
    <w:rsid w:val="00E96290"/>
    <w:rsid w:val="00EB2845"/>
    <w:rsid w:val="00EE1929"/>
    <w:rsid w:val="00EE339F"/>
    <w:rsid w:val="00F1186B"/>
    <w:rsid w:val="00F23E5E"/>
    <w:rsid w:val="00F825C2"/>
    <w:rsid w:val="00FA0391"/>
    <w:rsid w:val="00FB26B3"/>
    <w:rsid w:val="00FB76E4"/>
    <w:rsid w:val="00FC2DD3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13F1"/>
  <w15:docId w15:val="{885A1C89-A562-4CAB-873E-2183DC9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3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49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49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96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xmsonormal">
    <w:name w:val="x_msonormal"/>
    <w:basedOn w:val="Normal"/>
    <w:rsid w:val="00D144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Šoufek</dc:creator>
  <cp:keywords/>
  <dc:description/>
  <cp:lastModifiedBy>Iva Kralj</cp:lastModifiedBy>
  <cp:revision>3</cp:revision>
  <cp:lastPrinted>2017-11-08T12:54:00Z</cp:lastPrinted>
  <dcterms:created xsi:type="dcterms:W3CDTF">2024-12-05T11:39:00Z</dcterms:created>
  <dcterms:modified xsi:type="dcterms:W3CDTF">2024-12-05T11:53:00Z</dcterms:modified>
</cp:coreProperties>
</file>